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02" w:rsidRDefault="009B4F02" w:rsidP="009B4F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B4F02" w:rsidRDefault="00302084" w:rsidP="00B34B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02084" w:rsidRPr="00302084" w:rsidRDefault="00302084" w:rsidP="00302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105A8C" wp14:editId="5C6E6EDF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84" w:rsidRPr="00302084" w:rsidRDefault="00302084" w:rsidP="00302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84" w:rsidRPr="00302084" w:rsidRDefault="00302084" w:rsidP="00302084">
      <w:pPr>
        <w:spacing w:before="140"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Саккуловского сельского поселения</w:t>
      </w:r>
    </w:p>
    <w:p w:rsidR="00302084" w:rsidRPr="00302084" w:rsidRDefault="00302084" w:rsidP="00302084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/>
          <w:sz w:val="28"/>
          <w:szCs w:val="28"/>
          <w:lang w:eastAsia="ru-RU"/>
        </w:rPr>
        <w:t>Сосновского района Челябинской области</w:t>
      </w:r>
    </w:p>
    <w:p w:rsidR="00302084" w:rsidRPr="00302084" w:rsidRDefault="00302084" w:rsidP="00302084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/>
          <w:sz w:val="28"/>
          <w:szCs w:val="28"/>
          <w:lang w:eastAsia="ru-RU"/>
        </w:rPr>
        <w:t>пятого созыва</w:t>
      </w:r>
    </w:p>
    <w:p w:rsidR="00302084" w:rsidRPr="00302084" w:rsidRDefault="00302084" w:rsidP="00302084">
      <w:pPr>
        <w:spacing w:before="120" w:after="0" w:line="1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84" w:rsidRPr="00302084" w:rsidRDefault="00302084" w:rsidP="00302084">
      <w:pPr>
        <w:spacing w:before="120" w:after="0" w:line="1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84" w:rsidRPr="00302084" w:rsidRDefault="00302084" w:rsidP="00302084">
      <w:pPr>
        <w:tabs>
          <w:tab w:val="left" w:pos="3684"/>
        </w:tabs>
        <w:spacing w:before="120" w:after="0" w:line="12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20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302084" w:rsidRPr="00302084" w:rsidRDefault="00302084" w:rsidP="00302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84" w:rsidRPr="00302084" w:rsidRDefault="00302084" w:rsidP="00302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/>
          <w:sz w:val="28"/>
          <w:szCs w:val="28"/>
          <w:lang w:eastAsia="ru-RU"/>
        </w:rPr>
        <w:t>п. Саккулово</w:t>
      </w:r>
    </w:p>
    <w:p w:rsidR="00302084" w:rsidRPr="00302084" w:rsidRDefault="00302084" w:rsidP="00302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8762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30208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87629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302084">
        <w:rPr>
          <w:rFonts w:ascii="Times New Roman" w:eastAsia="Times New Roman" w:hAnsi="Times New Roman"/>
          <w:sz w:val="28"/>
          <w:szCs w:val="28"/>
          <w:lang w:eastAsia="ru-RU"/>
        </w:rPr>
        <w:t xml:space="preserve">   2020 года  № </w:t>
      </w:r>
      <w:r w:rsidR="0068762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9B4F02" w:rsidRPr="00302084" w:rsidRDefault="00302084" w:rsidP="009B4F0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02084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9B4F02" w:rsidRDefault="009B4F02" w:rsidP="009B4F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9B4F02" w:rsidRDefault="009B4F02" w:rsidP="009B4F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 </w:t>
      </w:r>
      <w:r w:rsidR="00302084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</w:p>
    <w:p w:rsidR="009B4F02" w:rsidRDefault="009B4F02" w:rsidP="009B4F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9B4F02" w:rsidRDefault="009B4F02" w:rsidP="009B4F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9B4F02" w:rsidRDefault="009B4F02" w:rsidP="009B4F02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9B4F02" w:rsidRDefault="009B4F02" w:rsidP="009B4F0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302084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B4F02" w:rsidRDefault="009B4F02" w:rsidP="009B4F0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9B4F02" w:rsidRDefault="009B4F02" w:rsidP="009B4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r w:rsidR="00302084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следующие изменения и дополнения: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статье </w:t>
      </w:r>
      <w:r w:rsidR="003020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«Вопросы местного значения сельского поселения»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дополнить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подпунктом </w:t>
      </w:r>
      <w:r w:rsidR="00302084">
        <w:rPr>
          <w:rFonts w:ascii="Times New Roman" w:eastAsia="Times New Roman" w:hAnsi="Times New Roman"/>
          <w:sz w:val="28"/>
          <w:szCs w:val="28"/>
        </w:rPr>
        <w:t>14</w:t>
      </w:r>
      <w:r>
        <w:rPr>
          <w:rFonts w:ascii="Times New Roman" w:eastAsia="Times New Roman" w:hAnsi="Times New Roman"/>
          <w:sz w:val="28"/>
          <w:szCs w:val="28"/>
        </w:rPr>
        <w:t xml:space="preserve"> пункта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302084" w:rsidRPr="00302084">
        <w:rPr>
          <w:rFonts w:ascii="Times New Roman" w:eastAsia="Times New Roman" w:hAnsi="Times New Roman"/>
          <w:sz w:val="28"/>
          <w:szCs w:val="28"/>
        </w:rPr>
        <w:t>1</w:t>
      </w:r>
      <w:r w:rsidR="0030208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208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правилами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8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документацией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F02" w:rsidRDefault="00302084" w:rsidP="009B4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статье 25</w:t>
      </w:r>
      <w:r w:rsidR="009B4F02">
        <w:rPr>
          <w:rFonts w:ascii="Times New Roman" w:hAnsi="Times New Roman"/>
          <w:sz w:val="28"/>
          <w:szCs w:val="28"/>
          <w:lang w:eastAsia="ru-RU"/>
        </w:rPr>
        <w:t>, пункта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9B4F02">
        <w:rPr>
          <w:rFonts w:ascii="Times New Roman" w:hAnsi="Times New Roman"/>
          <w:sz w:val="28"/>
          <w:szCs w:val="28"/>
          <w:lang w:eastAsia="ru-RU"/>
        </w:rPr>
        <w:t>, определяющи</w:t>
      </w:r>
      <w:r w:rsidR="00B34B1C">
        <w:rPr>
          <w:rFonts w:ascii="Times New Roman" w:hAnsi="Times New Roman"/>
          <w:sz w:val="28"/>
          <w:szCs w:val="28"/>
          <w:lang w:eastAsia="ru-RU"/>
        </w:rPr>
        <w:t>й</w:t>
      </w:r>
      <w:r w:rsidR="009B4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F02">
        <w:rPr>
          <w:rFonts w:ascii="Times New Roman" w:hAnsi="Times New Roman"/>
          <w:b/>
          <w:sz w:val="28"/>
          <w:szCs w:val="28"/>
          <w:lang w:eastAsia="ru-RU"/>
        </w:rPr>
        <w:t>порядок опубликования (обнародования) муниципальных правовых актов</w:t>
      </w:r>
      <w:r w:rsidR="009B4F02">
        <w:rPr>
          <w:rFonts w:ascii="Times New Roman" w:hAnsi="Times New Roman"/>
          <w:sz w:val="28"/>
          <w:szCs w:val="28"/>
          <w:lang w:eastAsia="ru-RU"/>
        </w:rPr>
        <w:t>: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02084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http://право-минюст.рф, регистрация в качестве сетевого издания: Эл № ФС-72471 от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статье </w:t>
      </w:r>
      <w:r w:rsidR="004E4AD6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Депутат Совета депутатов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4E4AD6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B4F02" w:rsidRDefault="004E4AD6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«11</w:t>
      </w:r>
      <w:r w:rsidR="009B4F02">
        <w:rPr>
          <w:rFonts w:ascii="Times New Roman" w:hAnsi="Times New Roman"/>
          <w:sz w:val="28"/>
          <w:szCs w:val="28"/>
          <w:lang w:eastAsia="ru-RU"/>
        </w:rPr>
        <w:t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9B4F02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инструментами», если иное не предусмотрено </w:t>
      </w:r>
      <w:r w:rsidR="009B4F02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B4F02">
        <w:rPr>
          <w:rFonts w:ascii="Times New Roman" w:hAnsi="Times New Roman"/>
          <w:bCs/>
          <w:sz w:val="28"/>
          <w:szCs w:val="28"/>
          <w:lang w:eastAsia="ru-RU"/>
        </w:rPr>
        <w:t>.»;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F02" w:rsidRDefault="004E4AD6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 статье 23</w:t>
      </w:r>
      <w:r w:rsidR="009B4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«Глава сельского поселения» 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2904A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B4F02" w:rsidRDefault="004E4AD6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«8</w:t>
      </w:r>
      <w:r w:rsidR="009B4F02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9B4F02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B4F02">
        <w:rPr>
          <w:rFonts w:ascii="Times New Roman" w:hAnsi="Times New Roman"/>
          <w:bCs/>
          <w:sz w:val="28"/>
          <w:szCs w:val="28"/>
          <w:lang w:eastAsia="ru-RU"/>
        </w:rPr>
        <w:t>.»;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A1" w:rsidRPr="002904A1" w:rsidRDefault="002904A1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4A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23 </w:t>
      </w:r>
      <w:r w:rsidRPr="002904A1">
        <w:rPr>
          <w:rFonts w:ascii="Times New Roman" w:eastAsia="Times New Roman" w:hAnsi="Times New Roman"/>
          <w:b/>
          <w:sz w:val="28"/>
          <w:szCs w:val="28"/>
          <w:lang w:eastAsia="ru-RU"/>
        </w:rPr>
        <w:t>«Глава сельского поселения»:</w:t>
      </w:r>
    </w:p>
    <w:p w:rsidR="009B4F02" w:rsidRPr="002904A1" w:rsidRDefault="002904A1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904A1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 w:rsidRPr="00290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34B1C" w:rsidRPr="002904A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2904A1">
        <w:rPr>
          <w:rFonts w:ascii="Times New Roman" w:eastAsia="Times New Roman" w:hAnsi="Times New Roman"/>
          <w:sz w:val="28"/>
          <w:szCs w:val="28"/>
          <w:lang w:eastAsia="ru-RU"/>
        </w:rPr>
        <w:t>ом 9</w:t>
      </w:r>
      <w:r w:rsidR="009B4F02" w:rsidRPr="002904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904A1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9B4F02" w:rsidRPr="002904A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B4F02" w:rsidRDefault="002904A1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«9</w:t>
      </w:r>
      <w:r w:rsidR="009B4F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4F02">
        <w:rPr>
          <w:rFonts w:ascii="Times New Roman" w:hAnsi="Times New Roman"/>
          <w:sz w:val="28"/>
          <w:szCs w:val="28"/>
          <w:lang w:eastAsia="ru-RU"/>
        </w:rPr>
        <w:t>Осуществляющий свои полномочия на постоянной основе Глава сельского поселения не вправе: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 статье</w:t>
      </w:r>
      <w:r w:rsidR="004E4AD6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«Полномочия Администрации сельского поселения»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дополнить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пунктом </w:t>
      </w:r>
      <w:r w:rsidR="004E4AD6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4A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Главу</w:t>
      </w:r>
      <w:r w:rsidR="004E4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AD6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статьей </w:t>
      </w:r>
      <w:r w:rsidR="004E4AD6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B4F02" w:rsidRDefault="004E4AD6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  <w:lang w:eastAsia="ru-RU"/>
        </w:rPr>
        <w:t>«Статья 41</w:t>
      </w:r>
      <w:r w:rsidR="009B4F02">
        <w:rPr>
          <w:rFonts w:ascii="Times New Roman" w:hAnsi="Times New Roman"/>
          <w:sz w:val="28"/>
          <w:szCs w:val="28"/>
          <w:lang w:eastAsia="ru-RU"/>
        </w:rPr>
        <w:t>. Меры ответственности депутатов и выборных должностных лиц местного самоуправления.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9B4F02" w:rsidRDefault="004E4AD6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9B4F02">
        <w:rPr>
          <w:rFonts w:ascii="Times New Roman" w:hAnsi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4F02" w:rsidRDefault="004E4AD6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9B4F02">
        <w:rPr>
          <w:rFonts w:ascii="Times New Roman" w:hAnsi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в газете «</w:t>
      </w:r>
      <w:r w:rsidR="004E4AD6">
        <w:rPr>
          <w:rFonts w:ascii="Times New Roman" w:hAnsi="Times New Roman"/>
          <w:sz w:val="28"/>
          <w:szCs w:val="28"/>
          <w:lang w:eastAsia="ru-RU"/>
        </w:rPr>
        <w:t>Сосновская нива</w:t>
      </w:r>
      <w:r>
        <w:rPr>
          <w:rFonts w:ascii="Times New Roman" w:hAnsi="Times New Roman"/>
          <w:sz w:val="28"/>
          <w:szCs w:val="28"/>
          <w:lang w:eastAsia="ru-RU"/>
        </w:rPr>
        <w:t xml:space="preserve">», на информационных стендах, после его 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  <w:r w:rsidR="009A5FAF">
        <w:rPr>
          <w:rFonts w:ascii="Times New Roman" w:hAnsi="Times New Roman"/>
          <w:sz w:val="28"/>
          <w:szCs w:val="28"/>
          <w:lang w:eastAsia="ru-RU"/>
        </w:rPr>
        <w:t>.</w:t>
      </w:r>
    </w:p>
    <w:p w:rsidR="009B4F02" w:rsidRDefault="009B4F02" w:rsidP="009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9B4F02" w:rsidRDefault="009B4F02" w:rsidP="009B4F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4E4AD6">
        <w:rPr>
          <w:rFonts w:ascii="Times New Roman" w:hAnsi="Times New Roman"/>
          <w:sz w:val="28"/>
          <w:szCs w:val="28"/>
          <w:lang w:eastAsia="ru-RU"/>
        </w:rPr>
        <w:t xml:space="preserve"> Саккуловского</w:t>
      </w:r>
    </w:p>
    <w:p w:rsidR="009B4F02" w:rsidRDefault="009B4F02" w:rsidP="009B4F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4E4AD6">
        <w:rPr>
          <w:rFonts w:ascii="Times New Roman" w:hAnsi="Times New Roman"/>
          <w:sz w:val="28"/>
          <w:szCs w:val="28"/>
          <w:lang w:eastAsia="ru-RU"/>
        </w:rPr>
        <w:t>Н.В.Заводова</w:t>
      </w:r>
    </w:p>
    <w:p w:rsidR="009B4F02" w:rsidRDefault="009B4F02" w:rsidP="009B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02" w:rsidRDefault="009B4F02" w:rsidP="009B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AD6" w:rsidRDefault="009B4F02" w:rsidP="009B4F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E4AD6">
        <w:rPr>
          <w:rFonts w:ascii="Times New Roman" w:hAnsi="Times New Roman"/>
          <w:sz w:val="28"/>
          <w:szCs w:val="28"/>
          <w:lang w:eastAsia="ru-RU"/>
        </w:rPr>
        <w:t xml:space="preserve">Саккуловского </w:t>
      </w:r>
    </w:p>
    <w:p w:rsidR="009B4F02" w:rsidRDefault="009B4F02" w:rsidP="009B4F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 w:rsidR="004E4AD6">
        <w:rPr>
          <w:rFonts w:ascii="Times New Roman" w:hAnsi="Times New Roman"/>
          <w:sz w:val="28"/>
          <w:szCs w:val="28"/>
          <w:lang w:eastAsia="ru-RU"/>
        </w:rPr>
        <w:t xml:space="preserve">                 Т.В.Абрарова</w:t>
      </w:r>
    </w:p>
    <w:p w:rsidR="00835D2F" w:rsidRDefault="009B4F02" w:rsidP="009B4F02"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ectPr w:rsidR="00835D2F" w:rsidSect="003020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4B" w:rsidRDefault="00D5294B" w:rsidP="009B4F02">
      <w:pPr>
        <w:spacing w:after="0" w:line="240" w:lineRule="auto"/>
      </w:pPr>
      <w:r>
        <w:separator/>
      </w:r>
    </w:p>
  </w:endnote>
  <w:endnote w:type="continuationSeparator" w:id="0">
    <w:p w:rsidR="00D5294B" w:rsidRDefault="00D5294B" w:rsidP="009B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4B" w:rsidRDefault="00D5294B" w:rsidP="009B4F02">
      <w:pPr>
        <w:spacing w:after="0" w:line="240" w:lineRule="auto"/>
      </w:pPr>
      <w:r>
        <w:separator/>
      </w:r>
    </w:p>
  </w:footnote>
  <w:footnote w:type="continuationSeparator" w:id="0">
    <w:p w:rsidR="00D5294B" w:rsidRDefault="00D5294B" w:rsidP="009B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F4"/>
    <w:rsid w:val="0004703F"/>
    <w:rsid w:val="002904A1"/>
    <w:rsid w:val="00302084"/>
    <w:rsid w:val="004E4AD6"/>
    <w:rsid w:val="00544EF4"/>
    <w:rsid w:val="0058374E"/>
    <w:rsid w:val="00687629"/>
    <w:rsid w:val="007F7E11"/>
    <w:rsid w:val="00827C7E"/>
    <w:rsid w:val="00835D2F"/>
    <w:rsid w:val="00964D94"/>
    <w:rsid w:val="009A5FAF"/>
    <w:rsid w:val="009B4F02"/>
    <w:rsid w:val="00B34B1C"/>
    <w:rsid w:val="00C94D5E"/>
    <w:rsid w:val="00D5294B"/>
    <w:rsid w:val="00F3152E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35B4-AA5B-4CBD-B9D4-964800F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B4F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B4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B4F02"/>
    <w:rPr>
      <w:rFonts w:ascii="Verdana" w:hAnsi="Verdana" w:hint="default"/>
      <w:vertAlign w:val="superscript"/>
      <w:lang w:val="en-US" w:eastAsia="en-US" w:bidi="ar-SA"/>
    </w:rPr>
  </w:style>
  <w:style w:type="character" w:styleId="a6">
    <w:name w:val="Hyperlink"/>
    <w:basedOn w:val="a0"/>
    <w:uiPriority w:val="99"/>
    <w:semiHidden/>
    <w:unhideWhenUsed/>
    <w:rsid w:val="009B4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13</cp:revision>
  <dcterms:created xsi:type="dcterms:W3CDTF">2020-04-29T09:41:00Z</dcterms:created>
  <dcterms:modified xsi:type="dcterms:W3CDTF">2020-05-07T06:48:00Z</dcterms:modified>
</cp:coreProperties>
</file>